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0F" w:rsidRPr="00A67517" w:rsidRDefault="005B030F" w:rsidP="005B03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УТВЕРЖДЕНО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Постановление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Министерства архитектуры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и строительства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Республики Беларусь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и Министерства жилищн</w:t>
      </w:r>
      <w:proofErr w:type="gramStart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о-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коммунального хозяйства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Республики Беларусь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14.03.2022 N 32/3</w:t>
      </w:r>
    </w:p>
    <w:p w:rsidR="005B030F" w:rsidRPr="00A67517" w:rsidRDefault="005B030F" w:rsidP="005B0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 w:type="textWrapping" w:clear="all"/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</w:p>
    <w:p w:rsidR="005B030F" w:rsidRPr="00A67517" w:rsidRDefault="005B030F" w:rsidP="005B03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РЕГЛАМЕНТ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АДМИНИСТРАТИВНОЙ ПРОЦЕДУРЫ, ОСУЩЕСТВЛЯЕМОЙ В ОТНОШЕНИИ СУБЪЕКТОВ ХОЗЯЙСТВОВАНИЯ, ПО ПОДПУНКТУ 3.15.7 «ПОЛУЧЕНИЕ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</w:p>
    <w:p w:rsidR="005B030F" w:rsidRPr="00A67517" w:rsidRDefault="005B030F" w:rsidP="005B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1. Особенности осуществления административной процедуры: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1.1. наименование уполномоченного органа (подведомственность административной процедуры) — 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proofErr w:type="gramStart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1.2. наименование государственного органа, иной организации, осуществляющих прием, подготовку к рассмотрению заявлений заинтересованных лиц и (или) выдачу административных решений, принятие административных решений об отказе в принятии заявлений заинтересованных лиц — служба «одно окно» в случае, если уполномоченным органом является местный исполнительный и распорядительный орган;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1.3. нормативные правовые акты, регулирующие порядок осуществления административной процедуры: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hyperlink r:id="rId5" w:history="1">
        <w:proofErr w:type="gramStart"/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Закон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Республики Беларусь от 28 октября 2008 г. N 433-З «Об основах административных процедур»;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hyperlink r:id="rId6" w:history="1"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Указ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Президента Республики Беларусь от 12 мая 2017 г. N 166 «О совершенствовании специального правового режима Китайско-Белорусского индустриального парка «Великий камень»;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hyperlink r:id="rId7" w:history="1"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Указ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Президента Республики Беларусь от 25 июня 2021 г. N 240 «Об административных процедурах, осуществляемых в отношении субъектов хозяйствования»;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hyperlink r:id="rId8" w:history="1">
        <w:proofErr w:type="gramStart"/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постановление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Совета Министров Республики Беларусь от 17 октября 2018 г. N 740 «О перечне административных процедур, прием заявлений и выдача решений, по которым осуществляются через службу «одно окно»;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hyperlink r:id="rId9" w:history="1"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Положение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о порядке подготовки и выдачи разрешительной документации на строительство объектов Китайско-Белорусского индустриального парка «Великий камень», утвержденное постановлением Совета Министров Республики Беларусь от 17 сентября 2021 г. N 537;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hyperlink r:id="rId10" w:history="1"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постановление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Совета Министров Республики Беларусь от 24 сентября 2021 г. N 548 «Об административных процедурах, осуществляемых в отношении субъектов хозяйствования»;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1.4. иные имеющиеся особенности осуществления административной процедуры — административные решения, принятые Минским городским исполнительным комитетом и 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2. Документы и (или) сведения, необходимые для осуществления административной процедуры: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2.1. представляемые заинтересованным лицом: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 w:type="textWrapping" w:clear="all"/>
      </w:r>
    </w:p>
    <w:tbl>
      <w:tblPr>
        <w:tblW w:w="0" w:type="auto"/>
        <w:tblBorders>
          <w:top w:val="single" w:sz="6" w:space="0" w:color="C6CBDA"/>
          <w:left w:val="single" w:sz="6" w:space="0" w:color="C6CBDA"/>
          <w:bottom w:val="single" w:sz="6" w:space="0" w:color="C6CBDA"/>
          <w:right w:val="single" w:sz="6" w:space="0" w:color="C6CB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4068"/>
        <w:gridCol w:w="3509"/>
      </w:tblGrid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Наименование документа и (или) сведений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Требования, предъявляемые к документу и (или) сведениям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Форма и порядок представления документа и (или) сведений</w:t>
            </w:r>
          </w:p>
        </w:tc>
      </w:tr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заявление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должно содержать сведения, предусмотренные в пункте 5 статьи 14 </w:t>
            </w:r>
            <w:hyperlink r:id="rId11" w:history="1">
              <w:r w:rsidRPr="00A67517">
                <w:rPr>
                  <w:rFonts w:ascii="Times New Roman" w:eastAsia="Times New Roman" w:hAnsi="Times New Roman" w:cs="Times New Roman"/>
                  <w:color w:val="515151"/>
                  <w:sz w:val="18"/>
                  <w:szCs w:val="18"/>
                  <w:u w:val="single"/>
                </w:rPr>
                <w:t>Закона</w:t>
              </w:r>
            </w:hyperlink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Республики Беларусь «Об основах административных процедур»</w:t>
            </w:r>
          </w:p>
        </w:tc>
        <w:tc>
          <w:tcPr>
            <w:tcW w:w="0" w:type="auto"/>
            <w:vMerge w:val="restart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gramStart"/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в местный исполнительный и распорядительный орган — в письменной форме: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по почте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нарочным (курьером)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в ходе приема заинтересованного лица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в государственное учреждение «Администрация Китайско-Белорусского индустриального парка «Великий камень»: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в письменной форме: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по почте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нарочным (курьером)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в ходе приема заинтересованного лица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в электронной форме — через интернет-сайт системы комплексного</w:t>
            </w: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br/>
              <w:t>обслуживания по принципу «одна станция» (onestation.by)</w:t>
            </w:r>
            <w:proofErr w:type="gramEnd"/>
          </w:p>
        </w:tc>
      </w:tr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согласованная проектная документация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</w:tc>
      </w:tr>
    </w:tbl>
    <w:p w:rsidR="005B030F" w:rsidRPr="00A67517" w:rsidRDefault="005B030F" w:rsidP="005B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 w:type="textWrapping" w:clear="all"/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Заинтересованным лицом при необходимости могут представляться иные документы, предусмотренные в части первой пункта 2 статьи 15 </w:t>
      </w:r>
      <w:hyperlink r:id="rId12" w:history="1">
        <w:r w:rsidRPr="00A67517">
          <w:rPr>
            <w:rFonts w:ascii="Times New Roman" w:eastAsia="Times New Roman" w:hAnsi="Times New Roman" w:cs="Times New Roman"/>
            <w:color w:val="515151"/>
            <w:sz w:val="18"/>
            <w:szCs w:val="18"/>
            <w:u w:val="single"/>
          </w:rPr>
          <w:t>Закона</w:t>
        </w:r>
      </w:hyperlink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 Республики Беларусь «Об основах административных процедур»;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2.2. запрашиваемые (получаемые) уполномоченным органом самостоятельно:</w:t>
      </w:r>
    </w:p>
    <w:tbl>
      <w:tblPr>
        <w:tblW w:w="0" w:type="auto"/>
        <w:tblBorders>
          <w:top w:val="single" w:sz="6" w:space="0" w:color="C6CBDA"/>
          <w:left w:val="single" w:sz="6" w:space="0" w:color="C6CBDA"/>
          <w:bottom w:val="single" w:sz="6" w:space="0" w:color="C6CBDA"/>
          <w:right w:val="single" w:sz="6" w:space="0" w:color="C6CB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6660"/>
      </w:tblGrid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 xml:space="preserve">Наименование документа и </w:t>
            </w: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lastRenderedPageBreak/>
              <w:t>(или) сведений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lastRenderedPageBreak/>
              <w:t xml:space="preserve">Наименование государственного органа, иной организации, у которых </w:t>
            </w: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lastRenderedPageBreak/>
              <w:t>запрашиваются (получаются) документ и 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 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lastRenderedPageBreak/>
              <w:t>информация о существующих в момент выдачи информации правах и ограничениях (обременениях) прав на земельный участок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5B030F" w:rsidRPr="00A67517" w:rsidRDefault="005B030F" w:rsidP="005B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 w:type="textWrapping" w:clear="all"/>
        <w:t>3. 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tbl>
      <w:tblPr>
        <w:tblW w:w="0" w:type="auto"/>
        <w:tblBorders>
          <w:top w:val="single" w:sz="6" w:space="0" w:color="C6CBDA"/>
          <w:left w:val="single" w:sz="6" w:space="0" w:color="C6CBDA"/>
          <w:bottom w:val="single" w:sz="6" w:space="0" w:color="C6CBDA"/>
          <w:right w:val="single" w:sz="6" w:space="0" w:color="C6CB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  <w:gridCol w:w="879"/>
        <w:gridCol w:w="1124"/>
        <w:gridCol w:w="1562"/>
      </w:tblGrid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Срок действия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Форма представления</w:t>
            </w:r>
          </w:p>
        </w:tc>
      </w:tr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разрешение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бессрочно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письменная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B030F" w:rsidRPr="00A67517" w:rsidRDefault="005B030F" w:rsidP="005B0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 w:type="textWrapping" w:clear="all"/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proofErr w:type="gramStart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Иные действия, совершаемые уполномоченным органом по исполнению административного решения, —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4.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gramStart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— плата за услуги, сформированная с учетом следующих экономически обоснованных затрат: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4.1. затраты, непосредственно связанные с оказанием услуг при осуществлении административной процедуры: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оплата труда работников, принимающих непосредственное участие в оказании услуг (работ) при осуществлении административной процедуры, обязательные страховые взносы в государственный внебюджетный фонд социальной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</w:t>
      </w:r>
      <w:proofErr w:type="gramStart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защиты населения Республики Беларусь, страховые взносы по обязательному страхованию от несчастных случаев на производстве и профессиональных заболеваний;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материалы, используемые при оказании услуг при осуществлении административной процедуры;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иные затраты, непосредственно связанные с оказанием услуг при осуществлении административной процедуры (в том числе амортизация основных средств и нематериальных активов, арендная плата, текущее обслуживание программных систем);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</w:r>
      <w:proofErr w:type="gramStart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>4.2. прочие затраты, которые не относятся напрямую к затратам, непосредственно связанным с оказанием услуг (работ) при осуществлении административной процедуры: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коммунальные услуги;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услуги связи;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транспортные</w:t>
      </w:r>
      <w:bookmarkStart w:id="0" w:name="_GoBack"/>
      <w:bookmarkEnd w:id="0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затраты;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иные услуги сторонних организаций (в том числе охрана, текущий ремонт и обслуживание оргтехники);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командировочные расходы;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прочие затраты (в том числе текущий ремонт зданий, текущий ремонт помещений, поверка, амортизация основных средств и нематериальных активов).</w:t>
      </w:r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br/>
        <w:t>5.</w:t>
      </w:r>
      <w:proofErr w:type="gramEnd"/>
      <w:r w:rsidRPr="00A67517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Порядок подачи (отзыва) административной жалобы:</w:t>
      </w:r>
    </w:p>
    <w:tbl>
      <w:tblPr>
        <w:tblW w:w="0" w:type="auto"/>
        <w:tblBorders>
          <w:top w:val="single" w:sz="6" w:space="0" w:color="C6CBDA"/>
          <w:left w:val="single" w:sz="6" w:space="0" w:color="C6CBDA"/>
          <w:bottom w:val="single" w:sz="6" w:space="0" w:color="C6CBDA"/>
          <w:right w:val="single" w:sz="6" w:space="0" w:color="C6CB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3"/>
        <w:gridCol w:w="3352"/>
      </w:tblGrid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030F" w:rsidRPr="00A67517" w:rsidRDefault="005B030F" w:rsidP="005B0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Форма подачи (отзыва) административной жалобы (электронная и (или) письменная форма)</w:t>
            </w:r>
          </w:p>
        </w:tc>
      </w:tr>
      <w:tr w:rsidR="005B030F" w:rsidRPr="00A67517" w:rsidTr="005B030F"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областной исполнительный комитет — по административному решению, принятому соответствующим местным исполнительным и распорядительным органом (кроме Минского городского исполнительного комитета)</w:t>
            </w:r>
          </w:p>
        </w:tc>
        <w:tc>
          <w:tcPr>
            <w:tcW w:w="0" w:type="auto"/>
            <w:tcBorders>
              <w:top w:val="single" w:sz="6" w:space="0" w:color="C6CBDA"/>
              <w:left w:val="single" w:sz="6" w:space="0" w:color="C6CBDA"/>
              <w:bottom w:val="single" w:sz="6" w:space="0" w:color="C6CBDA"/>
              <w:right w:val="single" w:sz="6" w:space="0" w:color="C6CBDA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B030F" w:rsidRPr="00A67517" w:rsidRDefault="005B030F" w:rsidP="005B0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A6751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письменная</w:t>
            </w:r>
          </w:p>
        </w:tc>
      </w:tr>
    </w:tbl>
    <w:p w:rsidR="00626069" w:rsidRPr="00A67517" w:rsidRDefault="00626069" w:rsidP="005B030F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626069" w:rsidRPr="00A67517" w:rsidSect="0062606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17"/>
    <w:rsid w:val="001F0554"/>
    <w:rsid w:val="00565617"/>
    <w:rsid w:val="005B030F"/>
    <w:rsid w:val="00626069"/>
    <w:rsid w:val="00636A1E"/>
    <w:rsid w:val="007C3D09"/>
    <w:rsid w:val="007E45C4"/>
    <w:rsid w:val="00810C07"/>
    <w:rsid w:val="00A67517"/>
    <w:rsid w:val="00AC7717"/>
    <w:rsid w:val="00AE39C4"/>
    <w:rsid w:val="00DF7543"/>
    <w:rsid w:val="00E07A21"/>
    <w:rsid w:val="00EA7602"/>
    <w:rsid w:val="00F17D5D"/>
    <w:rsid w:val="00F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B030F"/>
    <w:rPr>
      <w:color w:val="0000FF"/>
      <w:u w:val="single"/>
    </w:rPr>
  </w:style>
  <w:style w:type="character" w:styleId="a8">
    <w:name w:val="Strong"/>
    <w:basedOn w:val="a0"/>
    <w:uiPriority w:val="22"/>
    <w:qFormat/>
    <w:rsid w:val="005B0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6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B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B030F"/>
    <w:rPr>
      <w:color w:val="0000FF"/>
      <w:u w:val="single"/>
    </w:rPr>
  </w:style>
  <w:style w:type="character" w:styleId="a8">
    <w:name w:val="Strong"/>
    <w:basedOn w:val="a0"/>
    <w:uiPriority w:val="22"/>
    <w:qFormat/>
    <w:rsid w:val="005B0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by/document/?guid=3871&amp;p0=C218007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12551&amp;p0=P32100240&amp;p1=1" TargetMode="External"/><Relationship Id="rId12" Type="http://schemas.openxmlformats.org/officeDocument/2006/relationships/hyperlink" Target="https://pravo.by/document/?guid=3871&amp;p0=h108004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.by/upload/docs/op/P31700166_1495659600.pdf" TargetMode="External"/><Relationship Id="rId11" Type="http://schemas.openxmlformats.org/officeDocument/2006/relationships/hyperlink" Target="https://pravo.by/document/?guid=3871&amp;p0=h10800433" TargetMode="External"/><Relationship Id="rId5" Type="http://schemas.openxmlformats.org/officeDocument/2006/relationships/hyperlink" Target="https://pravo.by/document/?guid=3871&amp;p0=h10800433" TargetMode="External"/><Relationship Id="rId10" Type="http://schemas.openxmlformats.org/officeDocument/2006/relationships/hyperlink" Target="https://pravo.by/document/?guid=3961&amp;p0=C2210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search/?q=%D0%9F%D0%BE%D0%BB%D0%BE%D0%B6%D0%B5%D0%BD%D0%B8%D0%B5%20%D0%BE%20%D0%BF%D0%BE%D1%80%D1%8F%D0%B4%D0%BA%D0%B5%20%D0%BF%D0%BE%D0%B4%D0%B3%D0%BE%D1%82%D0%BE%D0%B2%D0%BA%D0%B8%20%D0%B8%20%D0%B2%D1%8B%D0%B4%D0%B0%D1%87%D0%B8%20%D1%80%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4</cp:revision>
  <cp:lastPrinted>2026-01-16T11:41:00Z</cp:lastPrinted>
  <dcterms:created xsi:type="dcterms:W3CDTF">2026-02-03T12:14:00Z</dcterms:created>
  <dcterms:modified xsi:type="dcterms:W3CDTF">2026-02-03T12:31:00Z</dcterms:modified>
</cp:coreProperties>
</file>